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АРБИТРАЖНЫЙ СУД ПОВОЛЖСКОГО ОКРУГА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 декабря 2024 г. N Ф06-10158/2024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Дело N А65-29839/2023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26 ноября 2024 года.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Полный текст постановления изготовлен 3 декабря 2024 года.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Арбитражный суд Поволжского округа в составе: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председательствующего судьи Ольховикова А.Н.,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судей Мосунова С.В., Хлебникова А.Д.,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участии представителей: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заявителя - Писарева С.Б. (доверенность от 15.11.2024 N 627), Крылова А.Ю. (доверенность от 20.11.2024 N 631),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ответчика - Гарифуллиной Е.С. (доверенность от 07.02.2024 N 5),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третьего лица - Управления Федеральной налоговой службы по Республике Татарстан - Гарифуллиной Е.С. (доверенность от 02.04.2024 N 2.1-41/021),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отсутствие: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третьего лица - Межрайонной инспекции Федеральной налоговой службы N 2 по Самарской области - извещено надлежащим образом,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рассмотрев в открытом судебном заседании кассационную жалобу Межрайонной инспекции Федеральной налоговой службы N 5 по Республике Татарстан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</w:t>
      </w:r>
      <w:hyperlink w:history="0" r:id="rId7" w:tooltip="Ссылка на КонсультантПлюс">
        <w:r>
          <w:rPr>
            <w:sz w:val="20"/>
            <w:color w:val="0000ff"/>
          </w:rPr>
          <w:t xml:space="preserve">решение</w:t>
        </w:r>
      </w:hyperlink>
      <w:r>
        <w:rPr>
          <w:sz w:val="20"/>
        </w:rPr>
        <w:t xml:space="preserve"> Арбитражного суда Республики Татарстан от 21.06.2024 и </w:t>
      </w:r>
      <w:hyperlink w:history="0" r:id="rId8" w:tooltip="Постановление Одиннадцатого арбитражного апелляционного суда от 05.09.2024 N 11АП-11570/2024, 11АП-11572/2024 по делу N А65-29839/2023 Требование: О признании недействительным решения налогового органа. Решение: Требование удовлетворено в части.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Одиннадцатого арбитражного апелляционного суда от 05.09.2024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делу N А65-29839/2023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заявлению общества с ограниченной ответственностью "Альянснефтегаз" (г. Казань, ОГРН 1171690020633, ИНН 1657234769) о признании недействительным решения Межрайонной инспекции Федеральной налоговой службы N 5 по Республике Татарстан (г. Казань, ИНН 1657021129) от 10.05.2023 N 2.16-13/45, при участии в деле третьих лиц, не заявляющих самостоятельных требований относительно предмета спора: Управления Федеральной налоговой службы по Республике Татарстан (г. Казань), Межрайонной инспекции Федеральной налоговой службы N 2 по Самарской области (г. Тольятти, ИНН 6320000667),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общество с ограниченной ответственностью "Альянснефтегаз" (далее - заявитель, общество, ООО "Альянснефтегаз") обратилось в Арбитражный суд Республики Татарстан с заявлением о признании недействительным решения Межрайонной инспекции Федеральной налоговой службы N 5 по Республике Татарстан (далее - налоговый орган, инспекция, Межрайонная ИФНС России N 5 по РТ) от 10.05.2023 N 2.16-13/45 о привлечении ООО "Альянснефтегаз" к ответственности за совершение налогового правонарушения в части начисления налога на добавленную стоимость (далее - НДС) в сумме 6 385 321 руб. 82 коп., налога на прибыль в сумме 6 471 835 руб. 29 коп., а также пени и штрафа, по хозяйственным операциям с обществами с ограниченной ответственностью "Вектор +", "Тисал", "Эликс+", "Логистик-Луна", "Стафпластик", "Строймонтаж", "Стройспецтех", "Континент-Снаб", "Волгаинвесткапитал", "Элрем сервис" (далее - спорные контрагенты).</w:t>
      </w:r>
    </w:p>
    <w:p>
      <w:pPr>
        <w:pStyle w:val="0"/>
        <w:spacing w:before="200" w:lineRule="auto"/>
        <w:ind w:firstLine="540"/>
        <w:jc w:val="both"/>
      </w:pPr>
      <w:hyperlink w:history="0" r:id="rId9" w:tooltip="Ссылка на КонсультантПлюс">
        <w:r>
          <w:rPr>
            <w:sz w:val="20"/>
            <w:color w:val="0000ff"/>
          </w:rPr>
          <w:t xml:space="preserve">Решением</w:t>
        </w:r>
      </w:hyperlink>
      <w:r>
        <w:rPr>
          <w:sz w:val="20"/>
        </w:rPr>
        <w:t xml:space="preserve"> Арбитражного суда Республики Татарстан от 21.06.2024 по делу N А65-29839/2023, оставленным без изменения </w:t>
      </w:r>
      <w:hyperlink w:history="0" r:id="rId10" w:tooltip="Постановление Одиннадцатого арбитражного апелляционного суда от 05.09.2024 N 11АП-11570/2024, 11АП-11572/2024 по делу N А65-29839/2023 Требование: О признании недействительным решения налогового органа. Решение: Требование удовлетворено в части.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Одиннадцатого арбитражного апелляционного суда от 05.09.2024, заявленные требования удовлетворены частично. Суд признал решение Межрайонной ИФНС России N 5 по РТ от 10.05.2023 N 2.16-13/45 о привлечении ООО "Альянснефтегаз" (ОГРН 1171690020633, ИНН 1657234769) к ответственности за совершение налогового правонарушения в части доначисления недоимки по НДС и налогу на прибыль, а также пени и штрафа в соответствующем размере по взаимоотношениям с контрагентами ООО "ВЕКТОР +", ООО "Эликс+", ООО "ЛОГИСТИК-ЛУНА", ООО "СТАФПЛАСТИК", ООО "СТРОЙМОНТАЖ" недействительным. В удовлетворении остальной части заявленных требований отказано.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Третье лицо - Межрайонная инспекция Федеральной налоговой службы N 2 по Самарской области явку своего представителя в судебное заседание не обеспечило, о времени и месте судебного заседания надлежащим образом извещено.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11" w:tooltip="&quot;Арбитражный процессуальный кодекс Российской Федерации&quot; от 24.07.2002 N 95-ФЗ (ред. от 08.08.2024) ------------ Недействующая редакция {КонсультантПлюс}">
        <w:r>
          <w:rPr>
            <w:sz w:val="20"/>
            <w:color w:val="0000ff"/>
          </w:rPr>
          <w:t xml:space="preserve">частью 3 статьи 284</w:t>
        </w:r>
      </w:hyperlink>
      <w:r>
        <w:rPr>
          <w:sz w:val="20"/>
        </w:rPr>
        <w:t xml:space="preserve"> Арбитражного процессуального кодекса Российской Федерации (далее - АПК РФ) жалоба рассматривается в отсутствие лиц, надлежащим образом извещенных о времени и месте судебного разбирательства.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кассационной жалобе Межрайонная инспекция Федеральной налоговой службы N 5 по Республике Татарстан просит отменить принятые по делу судебные акты в части удовлетворения требований общества, ссылаясь на нарушение судами норм материального и процессуального права, несоответствие выводов судов обстоятельствам дела и имеющимся в деле доказательствам.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Изучив материалы дела, обсудив доводы жалобы, кассационная инстанция не находит оснований для отмены обжалуемых судебных актов.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установлено судами и следует из материалов дела, налоговым органом проведена выездная налоговая проверка ООО "Альянснефтегаз" по всем налогам и сборам, страховым взносам за период с 01.01.2018 по 31.12.2020.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результатам проверки вынесено обжалуемое решение от 10.05.2023 N 2.16-13/45, которым налогоплательщик привлечен к налоговой ответственности, предусмотренной </w:t>
      </w:r>
      <w:hyperlink w:history="0" r:id="rId12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пунктом 3 статьи 122</w:t>
        </w:r>
      </w:hyperlink>
      <w:r>
        <w:rPr>
          <w:sz w:val="20"/>
        </w:rPr>
        <w:t xml:space="preserve"> Налогового кодекса Российской Федерации (далее - НК РФ), в виде взыскания штрафных санкций в виде штрафа в размере 611 714 руб. 53 коп., по </w:t>
      </w:r>
      <w:hyperlink w:history="0" r:id="rId13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части 1 статьи 126</w:t>
        </w:r>
      </w:hyperlink>
      <w:r>
        <w:rPr>
          <w:sz w:val="20"/>
        </w:rPr>
        <w:t xml:space="preserve"> НК РФ в размере 900 руб. (размер штрафных санкций, подлежащих уплате обществом, снижен налоговым органом в 4 раза), доначислен НДС на общую сумму 7 299 217 руб., налог на прибыль в размере 7 045 519 руб., соответствующие суммы пеней.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Не согласившись с принятым решением инспекции, заявитель обратился с апелляционной жалобой в Управление Федеральной налоговой службы по Республике Татарстан (далее - УФНС России по РТ, Управление), по результатам рассмотрения которой принято решение от 14.07.2023 N 2.7-18/021252@, которым апелляционная жалоба общества оставлена без удовлетворения.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Основанием для начисления НДС и налога на прибыль организаций послужили выводы налогового органа о нарушении проверяемым налогоплательщиком положений </w:t>
      </w:r>
      <w:hyperlink w:history="0" r:id="rId14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статьи 54.1</w:t>
        </w:r>
      </w:hyperlink>
      <w:r>
        <w:rPr>
          <w:sz w:val="20"/>
        </w:rPr>
        <w:t xml:space="preserve">, </w:t>
      </w:r>
      <w:hyperlink w:history="0" r:id="rId15" w:tooltip="&quot;Налоговый кодекс Российской Федерации (часть вторая)&quot; от 05.08.2000 N 117-ФЗ (ред. от 29.05.2024) (с изм. и доп., вступ. в силу с 01.06.2024) ------------ Недействующая редакция {КонсультантПлюс}">
        <w:r>
          <w:rPr>
            <w:sz w:val="20"/>
            <w:color w:val="0000ff"/>
          </w:rPr>
          <w:t xml:space="preserve">статьи 169</w:t>
        </w:r>
      </w:hyperlink>
      <w:r>
        <w:rPr>
          <w:sz w:val="20"/>
        </w:rPr>
        <w:t xml:space="preserve">, </w:t>
      </w:r>
      <w:hyperlink w:history="0" r:id="rId16" w:tooltip="&quot;Налоговый кодекс Российской Федерации (часть вторая)&quot; от 05.08.2000 N 117-ФЗ (ред. от 29.05.2024) (с изм. и доп., вступ. в силу с 01.06.2024) ------------ Недействующая редакция {КонсультантПлюс}">
        <w:r>
          <w:rPr>
            <w:sz w:val="20"/>
            <w:color w:val="0000ff"/>
          </w:rPr>
          <w:t xml:space="preserve">пункта 1 статьи 171</w:t>
        </w:r>
      </w:hyperlink>
      <w:r>
        <w:rPr>
          <w:sz w:val="20"/>
        </w:rPr>
        <w:t xml:space="preserve">, </w:t>
      </w:r>
      <w:hyperlink w:history="0" r:id="rId17" w:tooltip="&quot;Налоговый кодекс Российской Федерации (часть вторая)&quot; от 05.08.2000 N 117-ФЗ (ред. от 29.05.2024) (с изм. и доп., вступ. в силу с 01.06.2024) ------------ Недействующая редакция {КонсультантПлюс}">
        <w:r>
          <w:rPr>
            <w:sz w:val="20"/>
            <w:color w:val="0000ff"/>
          </w:rPr>
          <w:t xml:space="preserve">пункта 1 статьи 172</w:t>
        </w:r>
      </w:hyperlink>
      <w:r>
        <w:rPr>
          <w:sz w:val="20"/>
        </w:rPr>
        <w:t xml:space="preserve">, </w:t>
      </w:r>
      <w:hyperlink w:history="0" r:id="rId18" w:tooltip="&quot;Налоговый кодекс Российской Федерации (часть вторая)&quot; от 05.08.2000 N 117-ФЗ (ред. от 29.05.2024) (с изм. и доп., вступ. в силу с 01.06.2024) ------------ Недействующая редакция {КонсультантПлюс}">
        <w:r>
          <w:rPr>
            <w:sz w:val="20"/>
            <w:color w:val="0000ff"/>
          </w:rPr>
          <w:t xml:space="preserve">252</w:t>
        </w:r>
      </w:hyperlink>
      <w:r>
        <w:rPr>
          <w:sz w:val="20"/>
        </w:rPr>
        <w:t xml:space="preserve"> НК РФ при применении налоговых вычетов по НДС и включении затрат в расходы по налогу на прибыль по хозяйственным операциям с обществами с ограниченной ответственностью "Вектор +", "Тисал", "Эликс+", "Логистик-Луна", "Стафпластик", "Строймонтаж", "Стройспецтех", "Континент-Снаб", "Волгаинвесткапитал", "Элрем сервис".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Общество оспорило решение налогового органа в судебном порядке.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рассмотрении спора суды частично удовлетворили заявленные требования, при этом учитывали следующее.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Применительно к </w:t>
      </w:r>
      <w:hyperlink w:history="0" r:id="rId19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статье 54.1</w:t>
        </w:r>
      </w:hyperlink>
      <w:r>
        <w:rPr>
          <w:sz w:val="20"/>
        </w:rPr>
        <w:t xml:space="preserve"> НК РФ превышение допустимых пределов осуществления прав налогоплательщиков может быть связано, в частности, с искажением фактов хозяйственной деятельности, совокупности таких фактов и объектов налогообложения </w:t>
      </w:r>
      <w:hyperlink w:history="0" r:id="rId20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(пункт 1)</w:t>
        </w:r>
      </w:hyperlink>
      <w:r>
        <w:rPr>
          <w:sz w:val="20"/>
        </w:rPr>
        <w:t xml:space="preserve">, направленностью действий налогоплательщика на неуплату налогов в качестве основной цели совершаемых им сделок и операций </w:t>
      </w:r>
      <w:hyperlink w:history="0" r:id="rId21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(подпункт 1 пункта 2)</w:t>
        </w:r>
      </w:hyperlink>
      <w:r>
        <w:rPr>
          <w:sz w:val="20"/>
        </w:rPr>
        <w:t xml:space="preserve">, использованием формального документооборота с участием лиц, не ведущих реальной экономической деятельности и не исполняющих налоговые обязательства в связи со сделками, оформляемыми от их имени </w:t>
      </w:r>
      <w:hyperlink w:history="0" r:id="rId22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(подпункт 2 пункта 2)</w:t>
        </w:r>
      </w:hyperlink>
      <w:r>
        <w:rPr>
          <w:sz w:val="20"/>
        </w:rPr>
        <w:t xml:space="preserve">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целях </w:t>
      </w:r>
      <w:hyperlink w:history="0" r:id="rId23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пунктов 1</w:t>
        </w:r>
      </w:hyperlink>
      <w:r>
        <w:rPr>
          <w:sz w:val="20"/>
        </w:rPr>
        <w:t xml:space="preserve"> и </w:t>
      </w:r>
      <w:hyperlink w:history="0" r:id="rId24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2 названной статьи</w:t>
        </w:r>
      </w:hyperlink>
      <w:r>
        <w:rPr>
          <w:sz w:val="20"/>
        </w:rPr>
        <w:t xml:space="preserve"> наличие возможности получения налогоплательщиком того же результата экономической деятельности при совершении иных не запрещенных законодательством сделок (операций) не может рассматриваться в качестве самостоятельного основания для признания уменьшения налогоплательщиком налоговой базы и (или) суммы подлежащего уплате налога неправомерным (</w:t>
      </w:r>
      <w:hyperlink w:history="0" r:id="rId25" w:tooltip="&quot;Налоговый кодекс Российской Федерации (часть первая)&quot; от 31.07.1998 N 146-ФЗ (ред. от 23.03.2024) ------------ Недействующая редакция {КонсультантПлюс}">
        <w:r>
          <w:rPr>
            <w:sz w:val="20"/>
            <w:color w:val="0000ff"/>
          </w:rPr>
          <w:t xml:space="preserve">пункт 3 статьи 54.1</w:t>
        </w:r>
      </w:hyperlink>
      <w:r>
        <w:rPr>
          <w:sz w:val="20"/>
        </w:rPr>
        <w:t xml:space="preserve"> НК РФ).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смыслу правовой позиции Конституционного Суда Российской Федерации, выраженной в </w:t>
      </w:r>
      <w:hyperlink w:history="0" r:id="rId26" w:tooltip="Постановление Конституционного Суда РФ от 24.02.2004 N 3-П &quot;По делу о проверке конституционности отдельных положений статей 74 и 77 Федерального закона &quot;Об акционерных обществах&quot;, регулирующих порядок консолидации размещенных акций акционерного общества и выкупа дробных акций, в связи с жалобами граждан, компании &quot;Кадет Истеблишмент&quot; и запросом Октябрьского районного суда города Пензы&quot; {КонсультантПлюс}">
        <w:r>
          <w:rPr>
            <w:sz w:val="20"/>
            <w:color w:val="0000ff"/>
          </w:rPr>
          <w:t xml:space="preserve">Постановлении</w:t>
        </w:r>
      </w:hyperlink>
      <w:r>
        <w:rPr>
          <w:sz w:val="20"/>
        </w:rPr>
        <w:t xml:space="preserve"> от 24.02.2004 N 3-П, судебный контроль не призван проверять экономическую целесообразность решений, принимаемых субъектами предпринимательской деятельности, которые в сфере бизнеса обладают самостоятельностью и широкой дискрецией, поскольку в силу рискового характера такой деятельности существуют объективные пределы в возможностях судов выявлять наличие в ней деловых просчетов.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Действия налогоплательщика, имеющие своим результатом получение налоговой выгоды, предполагаются экономически оправданными и законными, если иное не доказано налоговым органом.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Текст документа приведен в соответствии с оригиналом. Вероятно, здесь и далее по тексту имеется в виду Постановление Пленума ВАС РФ от 12.10.2006 N 53 "Об оценке арбитражными судами обоснованности получения налогоплательщиком налоговой выгоды".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Rule="auto"/>
        <w:ind w:firstLine="540"/>
        <w:jc w:val="both"/>
      </w:pPr>
      <w:r>
        <w:rPr>
          <w:sz w:val="20"/>
        </w:rPr>
        <w:t xml:space="preserve">В </w:t>
      </w:r>
      <w:hyperlink w:history="0" r:id="rId27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0"/>
            <w:color w:val="0000ff"/>
          </w:rPr>
          <w:t xml:space="preserve">Постановлении</w:t>
        </w:r>
      </w:hyperlink>
      <w:r>
        <w:rPr>
          <w:sz w:val="20"/>
        </w:rPr>
        <w:t xml:space="preserve"> N 53 указано, что в признании обоснованности получения налоговой выгоды может быть отказано, если судом установлено, что главной целью, преследуемой налогоплательщиком, являлось получение дохода исключительно или преимущественно за счет налоговой выгоды в отсутствие намерения осуществлять реальную экономическую деятельность </w:t>
      </w:r>
      <w:hyperlink w:history="0" r:id="rId28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0"/>
            <w:color w:val="0000ff"/>
          </w:rPr>
          <w:t xml:space="preserve">(пункт 9)</w:t>
        </w:r>
      </w:hyperlink>
      <w:r>
        <w:rPr>
          <w:sz w:val="20"/>
        </w:rPr>
        <w:t xml:space="preserve"> или в случаях, когда налоговым органом будет доказано, что налогоплательщик действовал без должной осмотрительности и осторожности и ему должно было быть известно о нарушениях, допущенных контрагентом, в частности, в силу отношений взаимозависимости или аффилированности налогоплательщика с контрагентом, в силу того, что деятельность налогоплательщика, его взаимозависимых или аффилированных лиц ведется преимущественно с контрагентами, не исполняющими своих налоговых обязанностей </w:t>
      </w:r>
      <w:hyperlink w:history="0" r:id="rId29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0"/>
            <w:color w:val="0000ff"/>
          </w:rPr>
          <w:t xml:space="preserve">(пункт 10)</w:t>
        </w:r>
      </w:hyperlink>
      <w:r>
        <w:rPr>
          <w:sz w:val="20"/>
        </w:rPr>
        <w:t xml:space="preserve">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Судами установлено, что в проверяемом периоде общество осуществляло монтаж и капитальный ремонт магистральных газопроводов. Основными заказчиками ООО "Альянснефтегаз" в проверяемом периоде являлись: АО "Газстройпром", ООО "Промгазремонт", ООО "ГСП-6", ООО "Нива-Строй", АО "Газпром Центрэнергогаз", ООО "Техноспецстрой", ООО "Промнефтегазмонтаж", ООО "Профгазстрой".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  <w:highlight w:val="yellow"/>
        </w:rPr>
        <w:t xml:space="preserve">По хозяйственным операциям со спорными контрагентами обществом применены налоговые вычеты по НДС и включены затраты в расходы при исчислении налога на прибыль.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  <w:highlight w:val="yellow"/>
        </w:rPr>
        <w:t xml:space="preserve">В ходе рассмотрения дела налоговым органом не заявлено о наличии в представленных документах, оформленных между заявителем и спорными контрагентами, несоответствия требованиям Федерального </w:t>
      </w:r>
      <w:hyperlink w:history="0" r:id="rId30" w:tooltip="Федеральный закон от 06.12.2011 N 402-ФЗ (ред. от 12.12.2023) &quot;О бухгалтерском учете&quot; ------------ Недействующая редакция {КонсультантПлюс}">
        <w:r>
          <w:rPr>
            <w:sz w:val="20"/>
            <w:color w:val="0000ff"/>
            <w:highlight w:val="yellow"/>
          </w:rPr>
          <w:t xml:space="preserve">закона</w:t>
        </w:r>
      </w:hyperlink>
      <w:r>
        <w:rPr>
          <w:sz w:val="20"/>
          <w:highlight w:val="yellow"/>
        </w:rPr>
        <w:t xml:space="preserve"> "О бухгалтерском учете" и/или иным нормативным правовым актам.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  <w:highlight w:val="yellow"/>
        </w:rPr>
        <w:t xml:space="preserve">Суды оценили представленные в материалы дела доказательства в совокупности и признали, что обществом представлены все необходимые первичные документы, подтверждающие соблюдение условий, предусмотренных </w:t>
      </w:r>
      <w:hyperlink w:history="0" r:id="rId31" w:tooltip="&quot;Налоговый кодекс Российской Федерации (часть вторая)&quot; от 05.08.2000 N 117-ФЗ (ред. от 29.05.2024) (с изм. и доп., вступ. в силу с 01.06.2024) ------------ Недействующая редакция {КонсультантПлюс}">
        <w:r>
          <w:rPr>
            <w:sz w:val="20"/>
            <w:color w:val="0000ff"/>
            <w:highlight w:val="yellow"/>
          </w:rPr>
          <w:t xml:space="preserve">статьями 169</w:t>
        </w:r>
      </w:hyperlink>
      <w:r>
        <w:rPr>
          <w:sz w:val="20"/>
          <w:highlight w:val="yellow"/>
        </w:rPr>
        <w:t xml:space="preserve">, </w:t>
      </w:r>
      <w:hyperlink w:history="0" r:id="rId32" w:tooltip="&quot;Налоговый кодекс Российской Федерации (часть вторая)&quot; от 05.08.2000 N 117-ФЗ (ред. от 29.05.2024) (с изм. и доп., вступ. в силу с 01.06.2024) ------------ Недействующая редакция {КонсультантПлюс}">
        <w:r>
          <w:rPr>
            <w:sz w:val="20"/>
            <w:color w:val="0000ff"/>
            <w:highlight w:val="yellow"/>
          </w:rPr>
          <w:t xml:space="preserve">171</w:t>
        </w:r>
      </w:hyperlink>
      <w:r>
        <w:rPr>
          <w:sz w:val="20"/>
          <w:highlight w:val="yellow"/>
        </w:rPr>
        <w:t xml:space="preserve">, </w:t>
      </w:r>
      <w:hyperlink w:history="0" r:id="rId33" w:tooltip="&quot;Налоговый кодекс Российской Федерации (часть вторая)&quot; от 05.08.2000 N 117-ФЗ (ред. от 29.05.2024) (с изм. и доп., вступ. в силу с 01.06.2024) ------------ Недействующая редакция {КонсультантПлюс}">
        <w:r>
          <w:rPr>
            <w:sz w:val="20"/>
            <w:color w:val="0000ff"/>
            <w:highlight w:val="yellow"/>
          </w:rPr>
          <w:t xml:space="preserve">172</w:t>
        </w:r>
      </w:hyperlink>
      <w:r>
        <w:rPr>
          <w:sz w:val="20"/>
          <w:highlight w:val="yellow"/>
        </w:rPr>
        <w:t xml:space="preserve">, </w:t>
      </w:r>
      <w:hyperlink w:history="0" r:id="rId34" w:tooltip="&quot;Налоговый кодекс Российской Федерации (часть вторая)&quot; от 05.08.2000 N 117-ФЗ (ред. от 29.05.2024) (с изм. и доп., вступ. в силу с 01.06.2024) ------------ Недействующая редакция {КонсультантПлюс}">
        <w:r>
          <w:rPr>
            <w:sz w:val="20"/>
            <w:color w:val="0000ff"/>
            <w:highlight w:val="yellow"/>
          </w:rPr>
          <w:t xml:space="preserve">252</w:t>
        </w:r>
      </w:hyperlink>
      <w:r>
        <w:rPr>
          <w:sz w:val="20"/>
          <w:highlight w:val="yellow"/>
        </w:rPr>
        <w:t xml:space="preserve"> НК РФ для применения налоговых вычетов по НДС и включения затрат в расходы при исчислении налога на прибыль.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  <w:highlight w:val="yellow"/>
        </w:rPr>
        <w:t xml:space="preserve">При исследовании доводов налогового органа суды признали, что реальность сделок между вышеуказанными организациями налоговым органом не опровергнута, при этом учитывали следующее.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  <w:highlight w:val="yellow"/>
        </w:rPr>
        <w:t xml:space="preserve">В отношении спорных контрагентов судом второй инстанции установлено, что в проверяемом периоде являлись действующими юридическими лицами, осуществляли реальную хозяйственную деятельность.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  <w:highlight w:val="yellow"/>
        </w:rPr>
        <w:t xml:space="preserve">Отсутствует доказательства управления финансово-хозяйственной деятельностью спорных контрагентов именно заявителем.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результатам исследования материалов дела суды со ссылкой на акты о приемке выполненных работ - </w:t>
      </w:r>
      <w:hyperlink w:history="0" r:id="rId35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 {КонсультантПлюс}">
        <w:r>
          <w:rPr>
            <w:sz w:val="20"/>
            <w:color w:val="0000ff"/>
          </w:rPr>
          <w:t xml:space="preserve">КС-2</w:t>
        </w:r>
      </w:hyperlink>
      <w:r>
        <w:rPr>
          <w:sz w:val="20"/>
        </w:rPr>
        <w:t xml:space="preserve">, выписки из ведомости о расходе материалов по </w:t>
      </w:r>
      <w:hyperlink w:history="0" r:id="rId36" w:tooltip="Приказ ЦСУ СССР от 24.11.1982 N 613 &quot;Об утверждении типовой междуведомственной формы N М-29&quot; (вместе с &quot;Инструкцией о порядке составления ежемесячного отчета начальника строительного участка (производителя работ) о расходе основных материалов в строительстве в сопоставлении с расходом, определенным по производственным нормам, по форме N М-29&quot;) ------------ Утратил силу или отменен {КонсультантПлюс}">
        <w:r>
          <w:rPr>
            <w:sz w:val="20"/>
            <w:color w:val="0000ff"/>
          </w:rPr>
          <w:t xml:space="preserve">форме М-29</w:t>
        </w:r>
      </w:hyperlink>
      <w:r>
        <w:rPr>
          <w:sz w:val="20"/>
        </w:rPr>
        <w:t xml:space="preserve"> и другие документы признали доказанным приобретение товарно-материальных ценностей (ТМЦ) у спорных контрагентов и использование ТМЦ на объектах выполнения работ. При этом налогоплательщиком спорные товары у иных поставщиков не приобретались, что отражено инспекцией в оспариваемом решении. Также подтверждена дальнейшая реализация продукции, приобретенной у спорных контрагентов, инспекция не ставит данный факт под сомнение.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  <w:highlight w:val="yellow"/>
        </w:rPr>
        <w:t xml:space="preserve">Суды отметили, что выявление "налоговых разрывов" между заявителем и "спорными контрагентами" не может вменяться в вину ООО "Альянснефтегаз", поскольку организации-контрагенты являются самостоятельными юридическими лицами, за деятельность которых налогоплательщик не может и не должен нести ответственность.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Также отмечено, что в оспариваемом решении не приведены доказательства того, что целью перечисления налогоплательщиком денежных средств на расчетные счета контрагентов было их последующее "обналичивание" в интересах именно заявителя; отсутствуют доказательства непроявления обществом должной осмотрительности при выборе контрагентов; спорные контрагенты к ответственности за совершение налоговых правонарушений не привлекались.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  <w:highlight w:val="yellow"/>
        </w:rPr>
        <w:t xml:space="preserve">Таким образом суды пришли к выводам, что у инспекции не имелось оснований для доначисления налога на прибыль и налога на добавленную стоимость по взаимоотношениям с контрагентами</w:t>
      </w:r>
      <w:r>
        <w:rPr>
          <w:sz w:val="20"/>
        </w:rPr>
        <w:t xml:space="preserve"> ООО "Вектор +", ООО "Эликс+", ООО "Логистик-Луна", ООО "Стафпластик", ООО "Строй Монтаж".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деле отсутствуют доказательства согласованности действий заявителя и его контрагентов, предопределенности движения денежных и товарных потоков, совершении иных действий, направленных на создание искусственного документооборота. Также отсутствуют доказательства управления финансово-хозяйственной деятельностью спорных контрагентов именно заявителем.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Оценив доказательства, представленные сторонами в обоснование своих требований и возражений, суды первой и апелляционной инстанций пришли к выводу о том, что применение налоговых вычетов на основании документов, составленных от имени указанных контрагентов, не привело к получению обществом необоснованной налоговой выгоды. Данными документами подтверждается поставка товаров (выполнение работ, оказание услуг). Реальность хозяйственных операций налоговым органом в ходе судебного разбирательства не опровергнута.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постановлении суда апелляции дана оценка всем доводам, приведенным сторонами в обоснование своих требований и возражений, в том числе получили надлежащую оценку доводы инспекции в отношении спорных хозяйственных операций: об уплате контрагентами налогов в минимальных размерах; о внесении записи о недостоверности сведений о юридическом лице; об отсутствии у контрагентов имущества и транспортных средств; о непредставлении контрагентами налогоплательщика документов; но неявке руководителей контрагентов по вызову инспекции; о номинальности должностных лиц контрагентов; о неиспользовании на объектах налогоплательщика товаров, поставленных контрагентами; о совпадении IP-адресов и другие, им дана надлежащая правовая оценка.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Приведенные инспекцией обстоятельства в совокупности и взаимосвязи с иными обстоятельствами не признаны судами в качестве обстоятельств, свидетельствующих о получении налогоплательщиком необоснованной налоговой выгоды. Основания для иной оценки у суда кассационной инстанции отсутствуют.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Суды указали на отсутствие доказательств, подтверждающих умышленные действия общества, направленные исключительно на искажение фактов хозяйственной жизни, в части отражения в бухгалтерском учете нереальных операций (создании фиктивного документооборота), о совершении сделок со спорными контрагентами исключительно с целью неполной уплаты налога в бюджет, в отсутствие экономической обоснованности и разумной деловой цели, о согласованности действий обществом и спорных контрагентов в целях занижения налогов, о том, что общество контролировало деятельность организаций - контрагентов, использовало их с целью уклонения от уплаты налогов путем создания фиктивного документооборота по нереальным сделкам.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Также в оспариваемом решении не приведены доказательства того, что целью перечисления налогоплательщиком денежных средств на расчетные счета контрагентов было их последующее "обналичивание" в интересах заявителя.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Доводы налогоплательщика о проявлении должной осмотрительности при выборе в качестве контрагентов вышеназванных организаций не опровергнуты налоговым органом, суды признали эти доводы обоснованными.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Учитывая вышеизложенное, суды пришли к выводам о недоказанности инспекцией наличия согласованных неправомерных действий заявителя и его контрагентов, или наличия иных обстоятельств, указанных в </w:t>
      </w:r>
      <w:hyperlink w:history="0" r:id="rId37" w:tooltip="Постановление Пленума ВАС РФ от 12.10.2006 N 53 &quot;Об оценке арбитражными судами обоснованности получения налогоплательщиком налоговой выгоды&quot; {КонсультантПлюс}">
        <w:r>
          <w:rPr>
            <w:sz w:val="20"/>
            <w:color w:val="0000ff"/>
          </w:rPr>
          <w:t xml:space="preserve">Постановлении</w:t>
        </w:r>
      </w:hyperlink>
      <w:r>
        <w:rPr>
          <w:sz w:val="20"/>
        </w:rPr>
        <w:t xml:space="preserve"> N 53.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 кассационной инстанции находит, что судебные акты судов первой и апелляционной инстанций надлежаще мотивированы и аргументированы, основаны на полном исследовании представленных доказательств, совокупность которых была достаточной для вынесения по делу решения и </w:t>
      </w:r>
      <w:hyperlink w:history="0" r:id="rId38" w:tooltip="Постановление Одиннадцатого арбитражного апелляционного суда от 05.09.2024 N 11АП-11570/2024, 11АП-11572/2024 по делу N А65-29839/2023 Требование: О признании недействительным решения налогового органа. Решение: Требование удовлетворено в части.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Доводы, изложенные в кассационной жалобе, повторяют позицию инспекции по спору, являлись предметом рассмотрения судов и получили надлежащую правовую оценку с учетом установленных обстоятельств спора.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Приведенные доводы не опровергают выводы судов, не подтверждают нарушения норм материального и процессуального права, повлиявших на исход дела, по сути, направлены на переоценку доказательств и установление по делу иных фактических обстоятельств, что в силу </w:t>
      </w:r>
      <w:hyperlink w:history="0" r:id="rId39" w:tooltip="&quot;Арбитражный процессуальный кодекс Российской Федерации&quot; от 24.07.2002 N 95-ФЗ (ред. от 08.08.2024) ------------ Недействующая редакция {КонсультантПлюс}">
        <w:r>
          <w:rPr>
            <w:sz w:val="20"/>
            <w:color w:val="0000ff"/>
          </w:rPr>
          <w:t xml:space="preserve">статей 286</w:t>
        </w:r>
      </w:hyperlink>
      <w:r>
        <w:rPr>
          <w:sz w:val="20"/>
        </w:rPr>
        <w:t xml:space="preserve">, </w:t>
      </w:r>
      <w:hyperlink w:history="0" r:id="rId40" w:tooltip="&quot;Арбитражный процессуальный кодекс Российской Федерации&quot; от 24.07.2002 N 95-ФЗ (ред. от 08.08.2024) ------------ Недействующая редакция {КонсультантПлюс}">
        <w:r>
          <w:rPr>
            <w:sz w:val="20"/>
            <w:color w:val="0000ff"/>
          </w:rPr>
          <w:t xml:space="preserve">287</w:t>
        </w:r>
      </w:hyperlink>
      <w:r>
        <w:rPr>
          <w:sz w:val="20"/>
        </w:rPr>
        <w:t xml:space="preserve"> Арбитражного процессуального кодекса Российской Федерации не допускается при рассмотрении дела в суде кассационной инстанции.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Нарушений процессуального закона, влекущих безусловную отмену обжалуемых судебных актов, не установлено.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Руководствуясь </w:t>
      </w:r>
      <w:hyperlink w:history="0" r:id="rId41" w:tooltip="&quot;Арбитражный процессуальный кодекс Российской Федерации&quot; от 24.07.2002 N 95-ФЗ (ред. от 08.08.2024) ------------ Недействующая редакция {КонсультантПлюс}">
        <w:r>
          <w:rPr>
            <w:sz w:val="20"/>
            <w:color w:val="0000ff"/>
          </w:rPr>
          <w:t xml:space="preserve">пунктом 1 части 1 статьи 287</w:t>
        </w:r>
      </w:hyperlink>
      <w:r>
        <w:rPr>
          <w:sz w:val="20"/>
        </w:rPr>
        <w:t xml:space="preserve">, </w:t>
      </w:r>
      <w:hyperlink w:history="0" r:id="rId42" w:tooltip="&quot;Арбитражный процессуальный кодекс Российской Федерации&quot; от 24.07.2002 N 95-ФЗ (ред. от 08.08.2024) ------------ Недействующая редакция {КонсультантПлюс}">
        <w:r>
          <w:rPr>
            <w:sz w:val="20"/>
            <w:color w:val="0000ff"/>
          </w:rPr>
          <w:t xml:space="preserve">статьями 286</w:t>
        </w:r>
      </w:hyperlink>
      <w:r>
        <w:rPr>
          <w:sz w:val="20"/>
        </w:rPr>
        <w:t xml:space="preserve">, </w:t>
      </w:r>
      <w:hyperlink w:history="0" r:id="rId43" w:tooltip="&quot;Арбитражный процессуальный кодекс Российской Федерации&quot; от 24.07.2002 N 95-ФЗ (ред. от 08.08.2024) ------------ Недействующая редакция {КонсультантПлюс}">
        <w:r>
          <w:rPr>
            <w:sz w:val="20"/>
            <w:color w:val="0000ff"/>
          </w:rPr>
          <w:t xml:space="preserve">289</w:t>
        </w:r>
      </w:hyperlink>
      <w:r>
        <w:rPr>
          <w:sz w:val="20"/>
        </w:rPr>
        <w:t xml:space="preserve"> Арбитражного процессуального кодекса Российской Федерации, Арбитражный суд Поволжского округа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44" w:tooltip="Ссылка на КонсультантПлюс">
        <w:r>
          <w:rPr>
            <w:sz w:val="20"/>
            <w:color w:val="0000ff"/>
          </w:rPr>
          <w:t xml:space="preserve">решение</w:t>
        </w:r>
      </w:hyperlink>
      <w:r>
        <w:rPr>
          <w:sz w:val="20"/>
        </w:rPr>
        <w:t xml:space="preserve"> Арбитражного суда Республики Татарстан от 21.06.2024 и </w:t>
      </w:r>
      <w:hyperlink w:history="0" r:id="rId45" w:tooltip="Постановление Одиннадцатого арбитражного апелляционного суда от 05.09.2024 N 11АП-11570/2024, 11АП-11572/2024 по делу N А65-29839/2023 Требование: О признании недействительным решения налогового органа. Решение: Требование удовлетворено в части.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Одиннадцатого арбитражного апелляционного суда от 05.09.2024 по делу N А65-29839/2023 оставить без изменения, кассационную жалобу - без удовлетворения.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Постановление вступает в законную силу со дня его принятия и может быть обжаловано в Судебную коллегию Верховного Суда Российской Федерации в срок, не превышающий двух месяцев со дня его принятия, в порядке, установленном </w:t>
      </w:r>
      <w:hyperlink w:history="0" r:id="rId46" w:tooltip="&quot;Арбитражный процессуальный кодекс Российской Федерации&quot; от 24.07.2002 N 95-ФЗ (ред. от 08.08.2024) ------------ Недействующая редакция {КонсультантПлюс}">
        <w:r>
          <w:rPr>
            <w:sz w:val="20"/>
            <w:color w:val="0000ff"/>
          </w:rPr>
          <w:t xml:space="preserve">статьей 291.1</w:t>
        </w:r>
      </w:hyperlink>
      <w:r>
        <w:rPr>
          <w:sz w:val="20"/>
        </w:rPr>
        <w:t xml:space="preserve"> Арбитражного процессуального кодекса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0"/>
        </w:rPr>
        <w:t xml:space="preserve">А.Н.ОЛЬХОВИКОВ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С.В.МОСУНОВ</w:t>
      </w:r>
    </w:p>
    <w:p>
      <w:pPr>
        <w:pStyle w:val="0"/>
        <w:jc w:val="right"/>
      </w:pPr>
      <w:r>
        <w:rPr>
          <w:sz w:val="20"/>
        </w:rPr>
        <w:t xml:space="preserve">А.Д.ХЛЕБНИКОВ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3"/>
      <w:headerReference w:type="first" r:id="rId4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Поволжского округа от 03.12.2024 N Ф06-10158/2024 по делу N А65-29839/2023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Поволжского округа от 03.12.2024 N Ф06-10158/2024 по делу N А65-29839/2023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hyperlink" Target="https://login.consultant.ru/link/?req=doc&amp;base=ASPV&amp;n=2327308" TargetMode = "External"/><Relationship Id="rId8" Type="http://schemas.openxmlformats.org/officeDocument/2006/relationships/hyperlink" Target="https://login.consultant.ru/link/?req=doc&amp;base=RAPS011&amp;n=241772" TargetMode = "External"/><Relationship Id="rId9" Type="http://schemas.openxmlformats.org/officeDocument/2006/relationships/hyperlink" Target="https://login.consultant.ru/link/?req=doc&amp;base=ASPV&amp;n=2327308" TargetMode = "External"/><Relationship Id="rId10" Type="http://schemas.openxmlformats.org/officeDocument/2006/relationships/hyperlink" Target="https://login.consultant.ru/link/?req=doc&amp;base=RAPS011&amp;n=241772" TargetMode = "External"/><Relationship Id="rId11" Type="http://schemas.openxmlformats.org/officeDocument/2006/relationships/hyperlink" Target="https://login.consultant.ru/link/?req=doc&amp;base=LAW&amp;n=482731&amp;dst=101879" TargetMode = "External"/><Relationship Id="rId12" Type="http://schemas.openxmlformats.org/officeDocument/2006/relationships/hyperlink" Target="https://login.consultant.ru/link/?req=doc&amp;base=LAW&amp;n=472841&amp;dst=101367" TargetMode = "External"/><Relationship Id="rId13" Type="http://schemas.openxmlformats.org/officeDocument/2006/relationships/hyperlink" Target="https://login.consultant.ru/link/?req=doc&amp;base=LAW&amp;n=472841&amp;dst=4403" TargetMode = "External"/><Relationship Id="rId14" Type="http://schemas.openxmlformats.org/officeDocument/2006/relationships/hyperlink" Target="https://login.consultant.ru/link/?req=doc&amp;base=LAW&amp;n=472841&amp;dst=4213" TargetMode = "External"/><Relationship Id="rId15" Type="http://schemas.openxmlformats.org/officeDocument/2006/relationships/hyperlink" Target="https://login.consultant.ru/link/?req=doc&amp;base=LAW&amp;n=475331&amp;dst=100469" TargetMode = "External"/><Relationship Id="rId16" Type="http://schemas.openxmlformats.org/officeDocument/2006/relationships/hyperlink" Target="https://login.consultant.ru/link/?req=doc&amp;base=LAW&amp;n=475331&amp;dst=100516" TargetMode = "External"/><Relationship Id="rId17" Type="http://schemas.openxmlformats.org/officeDocument/2006/relationships/hyperlink" Target="https://login.consultant.ru/link/?req=doc&amp;base=LAW&amp;n=475331&amp;dst=23624" TargetMode = "External"/><Relationship Id="rId18" Type="http://schemas.openxmlformats.org/officeDocument/2006/relationships/hyperlink" Target="https://login.consultant.ru/link/?req=doc&amp;base=LAW&amp;n=475331&amp;dst=101953" TargetMode = "External"/><Relationship Id="rId19" Type="http://schemas.openxmlformats.org/officeDocument/2006/relationships/hyperlink" Target="https://login.consultant.ru/link/?req=doc&amp;base=LAW&amp;n=472841&amp;dst=4213" TargetMode = "External"/><Relationship Id="rId20" Type="http://schemas.openxmlformats.org/officeDocument/2006/relationships/hyperlink" Target="https://login.consultant.ru/link/?req=doc&amp;base=LAW&amp;n=472841&amp;dst=4214" TargetMode = "External"/><Relationship Id="rId21" Type="http://schemas.openxmlformats.org/officeDocument/2006/relationships/hyperlink" Target="https://login.consultant.ru/link/?req=doc&amp;base=LAW&amp;n=472841&amp;dst=4216" TargetMode = "External"/><Relationship Id="rId22" Type="http://schemas.openxmlformats.org/officeDocument/2006/relationships/hyperlink" Target="https://login.consultant.ru/link/?req=doc&amp;base=LAW&amp;n=472841&amp;dst=4217" TargetMode = "External"/><Relationship Id="rId23" Type="http://schemas.openxmlformats.org/officeDocument/2006/relationships/hyperlink" Target="https://login.consultant.ru/link/?req=doc&amp;base=LAW&amp;n=472841&amp;dst=4214" TargetMode = "External"/><Relationship Id="rId24" Type="http://schemas.openxmlformats.org/officeDocument/2006/relationships/hyperlink" Target="https://login.consultant.ru/link/?req=doc&amp;base=LAW&amp;n=472841&amp;dst=4215" TargetMode = "External"/><Relationship Id="rId25" Type="http://schemas.openxmlformats.org/officeDocument/2006/relationships/hyperlink" Target="https://login.consultant.ru/link/?req=doc&amp;base=LAW&amp;n=472841&amp;dst=4218" TargetMode = "External"/><Relationship Id="rId26" Type="http://schemas.openxmlformats.org/officeDocument/2006/relationships/hyperlink" Target="https://login.consultant.ru/link/?req=doc&amp;base=LAW&amp;n=46768" TargetMode = "External"/><Relationship Id="rId27" Type="http://schemas.openxmlformats.org/officeDocument/2006/relationships/hyperlink" Target="https://login.consultant.ru/link/?req=doc&amp;base=LAW&amp;n=63894" TargetMode = "External"/><Relationship Id="rId28" Type="http://schemas.openxmlformats.org/officeDocument/2006/relationships/hyperlink" Target="https://login.consultant.ru/link/?req=doc&amp;base=LAW&amp;n=63894&amp;dst=100032" TargetMode = "External"/><Relationship Id="rId29" Type="http://schemas.openxmlformats.org/officeDocument/2006/relationships/hyperlink" Target="https://login.consultant.ru/link/?req=doc&amp;base=LAW&amp;n=63894&amp;dst=100035" TargetMode = "External"/><Relationship Id="rId30" Type="http://schemas.openxmlformats.org/officeDocument/2006/relationships/hyperlink" Target="https://login.consultant.ru/link/?req=doc&amp;base=LAW&amp;n=464181" TargetMode = "External"/><Relationship Id="rId31" Type="http://schemas.openxmlformats.org/officeDocument/2006/relationships/hyperlink" Target="https://login.consultant.ru/link/?req=doc&amp;base=LAW&amp;n=475331&amp;dst=100469" TargetMode = "External"/><Relationship Id="rId32" Type="http://schemas.openxmlformats.org/officeDocument/2006/relationships/hyperlink" Target="https://login.consultant.ru/link/?req=doc&amp;base=LAW&amp;n=475331&amp;dst=100515" TargetMode = "External"/><Relationship Id="rId33" Type="http://schemas.openxmlformats.org/officeDocument/2006/relationships/hyperlink" Target="https://login.consultant.ru/link/?req=doc&amp;base=LAW&amp;n=475331&amp;dst=100534" TargetMode = "External"/><Relationship Id="rId34" Type="http://schemas.openxmlformats.org/officeDocument/2006/relationships/hyperlink" Target="https://login.consultant.ru/link/?req=doc&amp;base=LAW&amp;n=475331&amp;dst=101953" TargetMode = "External"/><Relationship Id="rId35" Type="http://schemas.openxmlformats.org/officeDocument/2006/relationships/hyperlink" Target="https://login.consultant.ru/link/?req=doc&amp;base=LAW&amp;n=26303&amp;dst=100168" TargetMode = "External"/><Relationship Id="rId36" Type="http://schemas.openxmlformats.org/officeDocument/2006/relationships/hyperlink" Target="https://login.consultant.ru/link/?req=doc&amp;base=LAW&amp;n=101033&amp;dst=100079" TargetMode = "External"/><Relationship Id="rId37" Type="http://schemas.openxmlformats.org/officeDocument/2006/relationships/hyperlink" Target="https://login.consultant.ru/link/?req=doc&amp;base=LAW&amp;n=63894" TargetMode = "External"/><Relationship Id="rId38" Type="http://schemas.openxmlformats.org/officeDocument/2006/relationships/hyperlink" Target="https://login.consultant.ru/link/?req=doc&amp;base=RAPS011&amp;n=241772" TargetMode = "External"/><Relationship Id="rId39" Type="http://schemas.openxmlformats.org/officeDocument/2006/relationships/hyperlink" Target="https://login.consultant.ru/link/?req=doc&amp;base=LAW&amp;n=482731&amp;dst=101882" TargetMode = "External"/><Relationship Id="rId40" Type="http://schemas.openxmlformats.org/officeDocument/2006/relationships/hyperlink" Target="https://login.consultant.ru/link/?req=doc&amp;base=LAW&amp;n=482731&amp;dst=101886" TargetMode = "External"/><Relationship Id="rId41" Type="http://schemas.openxmlformats.org/officeDocument/2006/relationships/hyperlink" Target="https://login.consultant.ru/link/?req=doc&amp;base=LAW&amp;n=482731&amp;dst=101888" TargetMode = "External"/><Relationship Id="rId42" Type="http://schemas.openxmlformats.org/officeDocument/2006/relationships/hyperlink" Target="https://login.consultant.ru/link/?req=doc&amp;base=LAW&amp;n=482731&amp;dst=101882" TargetMode = "External"/><Relationship Id="rId43" Type="http://schemas.openxmlformats.org/officeDocument/2006/relationships/hyperlink" Target="https://login.consultant.ru/link/?req=doc&amp;base=LAW&amp;n=482731&amp;dst=101910" TargetMode = "External"/><Relationship Id="rId44" Type="http://schemas.openxmlformats.org/officeDocument/2006/relationships/hyperlink" Target="https://login.consultant.ru/link/?req=doc&amp;base=ASPV&amp;n=2327308" TargetMode = "External"/><Relationship Id="rId45" Type="http://schemas.openxmlformats.org/officeDocument/2006/relationships/hyperlink" Target="https://login.consultant.ru/link/?req=doc&amp;base=RAPS011&amp;n=241772" TargetMode = "External"/><Relationship Id="rId46" Type="http://schemas.openxmlformats.org/officeDocument/2006/relationships/hyperlink" Target="https://login.consultant.ru/link/?req=doc&amp;base=LAW&amp;n=482731&amp;dst=1663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Relationship Id="rId2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4025.00.52</Application>
  <Company>КонсультантПлюс Версия 4025.00.52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Поволжского округа от 03.12.2024 N Ф06-10158/2024 по делу N А65-29839/2023
Требование: О признании недействительным решения налогового органа.
Обстоятельства: Налоговый орган доначислил НДС, налог на прибыль организаций, начислил штраф, сделав вывод о получении налогоплательщиком необоснованной налоговой выгоды по сделкам с контрагентами.
Решение: Требование удовлетворено, поскольку установлено, что контрагенты налогоплательщика являлись действующими юридическими лицами, осущ</dc:title>
  <dcterms:created xsi:type="dcterms:W3CDTF">2026-02-20T10:15:28Z</dcterms:created>
</cp:coreProperties>
</file>